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90" w:rsidRPr="00880690" w:rsidRDefault="00880690" w:rsidP="00880690">
      <w:pPr>
        <w:widowControl/>
        <w:snapToGrid w:val="0"/>
        <w:spacing w:beforeLines="50" w:before="156" w:line="288" w:lineRule="auto"/>
        <w:outlineLvl w:val="2"/>
        <w:rPr>
          <w:rFonts w:ascii="华文中宋" w:eastAsia="华文中宋" w:hAnsi="华文中宋" w:cs="Times New Roman"/>
          <w:b/>
          <w:kern w:val="0"/>
          <w:sz w:val="32"/>
          <w:szCs w:val="28"/>
        </w:rPr>
      </w:pPr>
      <w:r w:rsidRPr="00880690">
        <w:rPr>
          <w:rFonts w:ascii="黑体" w:eastAsia="黑体" w:hAnsi="Times New Roman" w:cs="Times New Roman" w:hint="eastAsia"/>
          <w:sz w:val="32"/>
          <w:szCs w:val="28"/>
        </w:rPr>
        <w:t>附件</w:t>
      </w:r>
      <w:r w:rsidR="007D3743">
        <w:rPr>
          <w:rFonts w:ascii="黑体" w:eastAsia="黑体" w:hAnsi="Times New Roman" w:cs="Times New Roman"/>
          <w:sz w:val="32"/>
          <w:szCs w:val="28"/>
        </w:rPr>
        <w:t>4</w:t>
      </w:r>
      <w:r w:rsidRPr="00880690">
        <w:rPr>
          <w:rFonts w:ascii="Times New Roman" w:eastAsia="宋体" w:hAnsi="Times New Roman" w:cs="Times New Roman" w:hint="eastAsia"/>
          <w:sz w:val="32"/>
          <w:szCs w:val="28"/>
        </w:rPr>
        <w:t>：</w:t>
      </w:r>
    </w:p>
    <w:p w:rsidR="00880690" w:rsidRPr="00880690" w:rsidRDefault="00880690" w:rsidP="00880690">
      <w:pPr>
        <w:snapToGrid w:val="0"/>
        <w:spacing w:beforeLines="50" w:before="156" w:line="360" w:lineRule="auto"/>
        <w:jc w:val="center"/>
        <w:rPr>
          <w:rFonts w:ascii="华文中宋" w:eastAsia="华文中宋" w:hAnsi="华文中宋" w:cs="Times New Roman"/>
          <w:b/>
          <w:sz w:val="32"/>
          <w:szCs w:val="28"/>
        </w:rPr>
      </w:pPr>
      <w:r w:rsidRPr="00880690">
        <w:rPr>
          <w:rFonts w:ascii="华文中宋" w:eastAsia="华文中宋" w:hAnsi="华文中宋" w:cs="Times New Roman" w:hint="eastAsia"/>
          <w:b/>
          <w:sz w:val="32"/>
          <w:szCs w:val="28"/>
        </w:rPr>
        <w:t>北京科技大学大学生社会实践基地建设协议书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甲方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 w:rsidRPr="0088069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     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乙方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：共青团北京科技大学委员会  </w:t>
      </w:r>
    </w:p>
    <w:p w:rsidR="00880690" w:rsidRPr="00880690" w:rsidRDefault="00880690" w:rsidP="00880690">
      <w:pPr>
        <w:snapToGrid w:val="0"/>
        <w:spacing w:line="312" w:lineRule="auto"/>
        <w:ind w:firstLineChars="500" w:firstLine="140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共青团北京科技大学</w:t>
      </w:r>
      <w:r w:rsidRPr="0088069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学院委员会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经友好协商，甲乙双方本着“真诚合作、互利互补、学研结合”的原则，为学生顺利开展社会实践活动，拟订以下协议。双方共同遵守，实现“双赢”。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第一条 合作形式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乙方派遣学生，甲方将本单位作为实践基地为学生提供实践机会，根据双方协商后的具体安排，组织开展学生社会实践活动。双方合作共同促进学生成才和基地的发展。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第二条 合作期限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合作期限自</w:t>
      </w:r>
      <w:r w:rsidRPr="0088069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Pr="00880690"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 w:rsidRPr="00880690">
        <w:rPr>
          <w:rFonts w:ascii="仿宋_GB2312" w:eastAsia="仿宋_GB2312" w:hAnsi="宋体" w:cs="宋体" w:hint="eastAsia"/>
          <w:sz w:val="28"/>
          <w:szCs w:val="28"/>
        </w:rPr>
        <w:t>月</w:t>
      </w:r>
      <w:r w:rsidRPr="00880690"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 w:rsidRPr="00880690">
        <w:rPr>
          <w:rFonts w:ascii="仿宋_GB2312" w:eastAsia="仿宋_GB2312" w:hAnsi="宋体" w:cs="宋体" w:hint="eastAsia"/>
          <w:sz w:val="28"/>
          <w:szCs w:val="28"/>
        </w:rPr>
        <w:t>日至</w:t>
      </w:r>
      <w:r w:rsidRPr="0088069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Pr="00880690"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 w:rsidRPr="00880690">
        <w:rPr>
          <w:rFonts w:ascii="仿宋_GB2312" w:eastAsia="仿宋_GB2312" w:hAnsi="宋体" w:cs="宋体" w:hint="eastAsia"/>
          <w:sz w:val="28"/>
          <w:szCs w:val="28"/>
        </w:rPr>
        <w:t>月</w:t>
      </w:r>
      <w:r w:rsidRPr="00880690"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 w:rsidRPr="00880690">
        <w:rPr>
          <w:rFonts w:ascii="仿宋_GB2312" w:eastAsia="仿宋_GB2312" w:hAnsi="宋体" w:cs="宋体" w:hint="eastAsia"/>
          <w:sz w:val="28"/>
          <w:szCs w:val="28"/>
        </w:rPr>
        <w:t>日。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第三条 职责范围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（一）甲方职责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1. 合作意愿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年，每年为乙方学生提供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次以上的社会实践机会，原则上每期不少于两周，合作期间悬挂“北京科技大学大学生社会实践基地”标牌；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2. 具备国家法定的安全生产条件，能为前往参加社会实践的人员提供符合国家规定的安全的实践环境；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3. 在学生实践前期与乙方沟通确定学生社会实践计划，落实学生社会实践安排，协助乙方完成学生社会实践任务，对学生实践过程进行监督和管理；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4. 推荐相关专业技术人员（或管理人员）担任学生实践</w:t>
      </w:r>
      <w:r w:rsidRPr="00880690">
        <w:rPr>
          <w:rFonts w:ascii="仿宋" w:eastAsia="仿宋" w:hAnsi="仿宋" w:cs="Times New Roman" w:hint="eastAsia"/>
          <w:sz w:val="28"/>
          <w:szCs w:val="28"/>
        </w:rPr>
        <w:t>团</w:t>
      </w:r>
      <w:r w:rsidRPr="00880690">
        <w:rPr>
          <w:rFonts w:ascii="仿宋" w:eastAsia="仿宋" w:hAnsi="仿宋" w:cs="微软雅黑" w:hint="eastAsia"/>
          <w:sz w:val="28"/>
          <w:szCs w:val="28"/>
        </w:rPr>
        <w:t>队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指导教师；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5. 社会实践活动结束后，为实践学生出具实践鉴定和证明。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（二）乙方职责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1. 根据甲方需求，协商沟通制订学生社会实践计划并选拔招募人员；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2. 为甲方提供社会调查研究、志愿服务、生产劳动、参观实习、挂职锻炼等形式的实践支持；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3. 聘任甲方推荐的专业技术人员（或管理人员）为学生实践</w:t>
      </w:r>
      <w:r w:rsidRPr="00880690">
        <w:rPr>
          <w:rFonts w:ascii="仿宋_GB2312" w:eastAsia="仿宋_GB2312" w:hAnsi="Calibri" w:cs="Calibri" w:hint="eastAsia"/>
          <w:sz w:val="28"/>
          <w:szCs w:val="28"/>
        </w:rPr>
        <w:t>团</w:t>
      </w:r>
      <w:r w:rsidRPr="00880690">
        <w:rPr>
          <w:rFonts w:ascii="仿宋" w:eastAsia="仿宋" w:hAnsi="仿宋" w:cs="微软雅黑" w:hint="eastAsia"/>
          <w:sz w:val="28"/>
          <w:szCs w:val="28"/>
        </w:rPr>
        <w:t>队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指导教师（无薪酬）；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4. 对前往甲方开展实践的学生进行前期的综合培训，要求学生在社会实践期间遵守甲乙双方的各项规章制度；如在实践期间学生出现违反规则或重大事故，乙方协助甲方处理。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第四条 双方共同职责范围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1. 妥善履行双方各自义务，合作期满后可协商延长合作期限；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2. 双方共同负责学生在社会实践活动中的安全，加强信息沟通，共同处理社会实践中出现的问题；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 xml:space="preserve">3. 实践师生在社会实践基地发生意外伤害事故，由双方共同分析原因，并按上级规定上报，费用及善后事宜由双方协商解决； 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4. 双方协商根据实际情况，在伙食、交通等方面为实践学生提供便利。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第五条 未尽事宜说明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其他未尽事宜，双方在实践中根据具体情况协商解决。</w:t>
      </w:r>
    </w:p>
    <w:p w:rsidR="00880690" w:rsidRPr="00880690" w:rsidRDefault="00880690" w:rsidP="00880690">
      <w:pPr>
        <w:snapToGrid w:val="0"/>
        <w:spacing w:line="312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第六条 生效说明</w:t>
      </w:r>
    </w:p>
    <w:p w:rsidR="00880690" w:rsidRPr="00880690" w:rsidRDefault="00880690" w:rsidP="00880690">
      <w:pPr>
        <w:snapToGrid w:val="0"/>
        <w:spacing w:line="42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本协议1式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880690">
        <w:rPr>
          <w:rFonts w:ascii="仿宋_GB2312" w:eastAsia="仿宋_GB2312" w:hAnsi="Times New Roman" w:cs="Times New Roman" w:hint="eastAsia"/>
          <w:sz w:val="28"/>
          <w:szCs w:val="28"/>
        </w:rPr>
        <w:t>份，自协议双方签订之日起生效。</w:t>
      </w:r>
    </w:p>
    <w:p w:rsidR="00880690" w:rsidRPr="00880690" w:rsidRDefault="00880690" w:rsidP="00880690">
      <w:pPr>
        <w:snapToGrid w:val="0"/>
        <w:ind w:firstLineChars="71" w:firstLine="199"/>
        <w:rPr>
          <w:rFonts w:ascii="Calibri" w:eastAsia="楷体_GB2312" w:hAnsi="Calibri" w:cs="Calibri"/>
          <w:sz w:val="28"/>
          <w:szCs w:val="28"/>
        </w:rPr>
      </w:pPr>
      <w:r w:rsidRPr="00880690">
        <w:rPr>
          <w:rFonts w:ascii="黑体" w:eastAsia="黑体" w:hAnsi="黑体" w:cs="Times New Roman" w:hint="eastAsia"/>
          <w:sz w:val="28"/>
          <w:szCs w:val="28"/>
        </w:rPr>
        <w:t>甲方：                    乙方：</w:t>
      </w:r>
      <w:r w:rsidRPr="00880690">
        <w:rPr>
          <w:rFonts w:ascii="楷体_GB2312" w:eastAsia="楷体_GB2312" w:hAnsi="Times New Roman" w:cs="Times New Roman" w:hint="eastAsia"/>
          <w:sz w:val="28"/>
          <w:szCs w:val="28"/>
        </w:rPr>
        <w:t>共青团</w:t>
      </w:r>
      <w:r w:rsidRPr="00880690">
        <w:rPr>
          <w:rFonts w:ascii="楷体_GB2312" w:eastAsia="楷体_GB2312" w:hAnsi="Calibri" w:cs="Calibri" w:hint="eastAsia"/>
          <w:sz w:val="28"/>
          <w:szCs w:val="28"/>
        </w:rPr>
        <w:t>北京科技大学</w:t>
      </w:r>
      <w:r w:rsidRPr="00880690">
        <w:rPr>
          <w:rFonts w:ascii="Calibri" w:eastAsia="楷体_GB2312" w:hAnsi="Calibri" w:cs="Calibri" w:hint="eastAsia"/>
          <w:sz w:val="28"/>
          <w:szCs w:val="28"/>
        </w:rPr>
        <w:t xml:space="preserve"> </w:t>
      </w:r>
      <w:r w:rsidRPr="00880690">
        <w:rPr>
          <w:rFonts w:ascii="Calibri" w:eastAsia="楷体_GB2312" w:hAnsi="Calibri" w:cs="Calibri"/>
          <w:sz w:val="28"/>
          <w:szCs w:val="28"/>
        </w:rPr>
        <w:t xml:space="preserve">  </w:t>
      </w:r>
    </w:p>
    <w:p w:rsidR="00880690" w:rsidRPr="00880690" w:rsidRDefault="00880690" w:rsidP="00880690">
      <w:pPr>
        <w:snapToGrid w:val="0"/>
        <w:ind w:firstLineChars="2371" w:firstLine="6639"/>
        <w:rPr>
          <w:rFonts w:ascii="仿宋_GB2312" w:eastAsia="仿宋_GB2312" w:hAnsi="Times New Roman" w:cs="Times New Roman"/>
          <w:sz w:val="28"/>
          <w:szCs w:val="28"/>
        </w:rPr>
      </w:pPr>
      <w:r w:rsidRPr="00880690">
        <w:rPr>
          <w:rFonts w:ascii="楷体_GB2312" w:eastAsia="楷体_GB2312" w:hAnsi="Times New Roman" w:cs="Times New Roman" w:hint="eastAsia"/>
          <w:sz w:val="28"/>
          <w:szCs w:val="28"/>
        </w:rPr>
        <w:t>学院委员会</w:t>
      </w:r>
    </w:p>
    <w:tbl>
      <w:tblPr>
        <w:tblW w:w="805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420"/>
        <w:gridCol w:w="4634"/>
      </w:tblGrid>
      <w:tr w:rsidR="00880690" w:rsidRPr="00880690" w:rsidTr="00936DC2">
        <w:trPr>
          <w:trHeight w:val="5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>（盖章）</w:t>
            </w:r>
          </w:p>
        </w:tc>
      </w:tr>
      <w:tr w:rsidR="00880690" w:rsidRPr="00880690" w:rsidTr="00936DC2">
        <w:trPr>
          <w:trHeight w:val="5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共青团北京科技大学委员会</w:t>
            </w:r>
          </w:p>
        </w:tc>
      </w:tr>
      <w:tr w:rsidR="00880690" w:rsidRPr="00880690" w:rsidTr="00936DC2">
        <w:trPr>
          <w:trHeight w:val="5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>（盖章）</w:t>
            </w:r>
          </w:p>
        </w:tc>
      </w:tr>
      <w:tr w:rsidR="00880690" w:rsidRPr="00880690" w:rsidTr="00936DC2">
        <w:trPr>
          <w:trHeight w:val="5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负责人</w:t>
            </w: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>（签章）：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ind w:firstLineChars="300" w:firstLine="840"/>
              <w:rPr>
                <w:rFonts w:ascii="黑体" w:eastAsia="黑体" w:hAnsi="黑体" w:cs="Times New Roman"/>
                <w:sz w:val="28"/>
                <w:szCs w:val="28"/>
              </w:rPr>
            </w:pP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负责人</w:t>
            </w: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>（签章）：</w:t>
            </w:r>
          </w:p>
        </w:tc>
      </w:tr>
      <w:tr w:rsidR="00880690" w:rsidRPr="00880690" w:rsidTr="00936DC2">
        <w:trPr>
          <w:trHeight w:val="62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年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月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90" w:rsidRPr="00880690" w:rsidRDefault="00880690" w:rsidP="00880690">
            <w:pPr>
              <w:snapToGrid w:val="0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880690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年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月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88069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80690" w:rsidRPr="00880690" w:rsidRDefault="00880690" w:rsidP="00880690">
      <w:pPr>
        <w:widowControl/>
        <w:snapToGrid w:val="0"/>
        <w:spacing w:beforeLines="50" w:before="156" w:line="288" w:lineRule="auto"/>
        <w:outlineLvl w:val="2"/>
        <w:rPr>
          <w:rFonts w:ascii="黑体" w:eastAsia="黑体" w:hAnsi="Times New Roman" w:cs="Times New Roman"/>
          <w:sz w:val="32"/>
          <w:szCs w:val="28"/>
        </w:rPr>
      </w:pPr>
      <w:bookmarkStart w:id="0" w:name="_GoBack"/>
      <w:bookmarkEnd w:id="0"/>
    </w:p>
    <w:p w:rsidR="003655DF" w:rsidRDefault="003655DF" w:rsidP="00880690"/>
    <w:sectPr w:rsidR="0036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F5" w:rsidRDefault="00B777F5" w:rsidP="007D3743">
      <w:r>
        <w:separator/>
      </w:r>
    </w:p>
  </w:endnote>
  <w:endnote w:type="continuationSeparator" w:id="0">
    <w:p w:rsidR="00B777F5" w:rsidRDefault="00B777F5" w:rsidP="007D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F5" w:rsidRDefault="00B777F5" w:rsidP="007D3743">
      <w:r>
        <w:separator/>
      </w:r>
    </w:p>
  </w:footnote>
  <w:footnote w:type="continuationSeparator" w:id="0">
    <w:p w:rsidR="00B777F5" w:rsidRDefault="00B777F5" w:rsidP="007D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90"/>
    <w:rsid w:val="003655DF"/>
    <w:rsid w:val="003B753B"/>
    <w:rsid w:val="003C0188"/>
    <w:rsid w:val="006E54D0"/>
    <w:rsid w:val="007D3743"/>
    <w:rsid w:val="00880690"/>
    <w:rsid w:val="00B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37EC"/>
  <w15:chartTrackingRefBased/>
  <w15:docId w15:val="{0B0523A3-B1C5-4414-B859-7724A99E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0..       lkn</dc:creator>
  <cp:keywords/>
  <dc:description/>
  <cp:lastModifiedBy>0..       lkn</cp:lastModifiedBy>
  <cp:revision>3</cp:revision>
  <dcterms:created xsi:type="dcterms:W3CDTF">2019-09-10T09:33:00Z</dcterms:created>
  <dcterms:modified xsi:type="dcterms:W3CDTF">2019-09-10T10:00:00Z</dcterms:modified>
</cp:coreProperties>
</file>